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Checklist de Conformidade para Submissão de Manuscritos</w:t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720"/>
        </w:tabs>
        <w:spacing w:after="0" w:before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480"/>
        </w:tabs>
        <w:spacing w:after="0" w:before="120" w:line="3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right" w:leader="none" w:pos="9480"/>
        </w:tabs>
        <w:spacing w:after="0" w:before="120" w:line="3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right" w:leader="none" w:pos="9480"/>
        </w:tabs>
        <w:spacing w:after="0" w:before="120" w:line="3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 correspondente: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06">
      <w:pPr>
        <w:tabs>
          <w:tab w:val="right" w:leader="none" w:pos="9480"/>
        </w:tabs>
        <w:spacing w:after="0" w:before="120" w:line="3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do autor correspondente: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right" w:leader="none" w:pos="9480"/>
        </w:tabs>
        <w:spacing w:after="0" w:before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da Submissão: ___/___/____</w:t>
      </w:r>
    </w:p>
    <w:p w:rsidR="00000000" w:rsidDel="00000000" w:rsidP="00000000" w:rsidRDefault="00000000" w:rsidRPr="00000000" w14:paraId="00000008">
      <w:pPr>
        <w:pStyle w:val="Heading2"/>
        <w:tabs>
          <w:tab w:val="left" w:leader="none" w:pos="720"/>
          <w:tab w:val="left" w:leader="none" w:pos="720"/>
        </w:tabs>
        <w:spacing w:before="120" w:line="240" w:lineRule="auto"/>
        <w:rPr/>
      </w:pPr>
      <w:bookmarkStart w:colFirst="0" w:colLast="0" w:name="_heading=h.kwgng3n37zcu" w:id="0"/>
      <w:bookmarkEnd w:id="0"/>
      <w:r w:rsidDel="00000000" w:rsidR="00000000" w:rsidRPr="00000000">
        <w:rPr>
          <w:rtl w:val="0"/>
        </w:rPr>
        <w:t xml:space="preserve">Instruções para preenchimento</w:t>
      </w:r>
    </w:p>
    <w:p w:rsidR="00000000" w:rsidDel="00000000" w:rsidP="00000000" w:rsidRDefault="00000000" w:rsidRPr="00000000" w14:paraId="00000009">
      <w:pPr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Este checklist deve ser preenchido pelo autor correspondente após a verificação de conformidade do manuscrito com as Diretrizes para Autores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Journal of Health Informatics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Após o preenchimento, o documento deve ser salvo em formato PDF, assinado digitalmente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preferencialmente por meio da plataforma gov.br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 e submetido como arquivo suplementar obrigatório no sistema da revista no momento da submissão do manuscrito.</w:t>
      </w:r>
    </w:p>
    <w:p w:rsidR="00000000" w:rsidDel="00000000" w:rsidP="00000000" w:rsidRDefault="00000000" w:rsidRPr="00000000" w14:paraId="0000000A">
      <w:pPr>
        <w:tabs>
          <w:tab w:val="left" w:leader="none" w:pos="720"/>
          <w:tab w:val="left" w:leader="none" w:pos="720"/>
        </w:tabs>
        <w:spacing w:after="0" w:before="12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Ao submeter este manuscrito ao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Journal of Health Informatics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declaro que verifiquei e confirmo que os seguintes requisitos foram atendidos:</w:t>
      </w:r>
    </w:p>
    <w:p w:rsidR="00000000" w:rsidDel="00000000" w:rsidP="00000000" w:rsidRDefault="00000000" w:rsidRPr="00000000" w14:paraId="0000000B">
      <w:pPr>
        <w:pStyle w:val="Heading2"/>
        <w:tabs>
          <w:tab w:val="left" w:leader="none" w:pos="720"/>
          <w:tab w:val="left" w:leader="none" w:pos="720"/>
        </w:tabs>
        <w:rPr/>
      </w:pPr>
      <w:bookmarkStart w:colFirst="0" w:colLast="0" w:name="_heading=h.tmcdmt98fgkf" w:id="1"/>
      <w:bookmarkEnd w:id="1"/>
      <w:r w:rsidDel="00000000" w:rsidR="00000000" w:rsidRPr="00000000">
        <w:rPr>
          <w:rtl w:val="0"/>
        </w:rPr>
        <w:t xml:space="preserve">Conformidade do arquivo e do manuscrito</w:t>
      </w:r>
    </w:p>
    <w:p w:rsidR="00000000" w:rsidDel="00000000" w:rsidP="00000000" w:rsidRDefault="00000000" w:rsidRPr="00000000" w14:paraId="0000000C">
      <w:pPr>
        <w:tabs>
          <w:tab w:val="left" w:leader="none" w:pos="720"/>
          <w:tab w:val="left" w:leader="none" w:pos="720"/>
        </w:tabs>
        <w:spacing w:after="0" w:before="12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☐ O manuscrito foi preparado utilizando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template oficial da revista JHI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tabs>
          <w:tab w:val="left" w:leader="none" w:pos="720"/>
          <w:tab w:val="left" w:leader="none" w:pos="720"/>
        </w:tabs>
        <w:spacing w:after="0" w:before="12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☐ O arquivo submetido está em formato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DOCX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720"/>
          <w:tab w:val="left" w:leader="none" w:pos="720"/>
        </w:tabs>
        <w:spacing w:after="0" w:before="12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☐ O manuscrito possui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até 15 páginas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conforme limite definido nas Diretrizes para Autores.</w:t>
      </w:r>
    </w:p>
    <w:p w:rsidR="00000000" w:rsidDel="00000000" w:rsidP="00000000" w:rsidRDefault="00000000" w:rsidRPr="00000000" w14:paraId="0000000F">
      <w:pPr>
        <w:tabs>
          <w:tab w:val="left" w:leader="none" w:pos="720"/>
          <w:tab w:val="left" w:leader="none" w:pos="720"/>
        </w:tabs>
        <w:spacing w:after="0" w:before="12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☐ O manuscrito foi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anonimizado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removendo nomes de autores, filiações, agradecimentos e metadados do arquivo, garantindo o processo de avaliação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double-blind review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tabs>
          <w:tab w:val="left" w:leader="none" w:pos="720"/>
          <w:tab w:val="left" w:leader="none" w:pos="720"/>
        </w:tabs>
        <w:spacing w:after="0" w:before="12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☐ O manuscrito está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alinhado ao escopo editorial da revista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abordando temas relacionados à Informática em Saúde ou Saúde Digital.</w:t>
      </w:r>
    </w:p>
    <w:p w:rsidR="00000000" w:rsidDel="00000000" w:rsidP="00000000" w:rsidRDefault="00000000" w:rsidRPr="00000000" w14:paraId="00000011">
      <w:pPr>
        <w:pStyle w:val="Heading2"/>
        <w:tabs>
          <w:tab w:val="left" w:leader="none" w:pos="720"/>
          <w:tab w:val="left" w:leader="none" w:pos="720"/>
        </w:tabs>
        <w:rPr/>
      </w:pPr>
      <w:bookmarkStart w:colFirst="0" w:colLast="0" w:name="_heading=h.4s0kunb1yrio" w:id="2"/>
      <w:bookmarkEnd w:id="2"/>
      <w:r w:rsidDel="00000000" w:rsidR="00000000" w:rsidRPr="00000000">
        <w:rPr>
          <w:rtl w:val="0"/>
        </w:rPr>
        <w:t xml:space="preserve">Títulos e resumos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apresenta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título nos três idiomas (português, inglês e espanhol)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Cada título possui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até 20 palavras e não contém abreviações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apresenta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 nos três idiomas (português, inglês e espanhol)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Cada resumo possui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até 200 palavras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Os resumos apresentam conteúdo coerente com o artigo e descrevem objetivo, método, resultados e conclusões do estudo.</w:t>
      </w:r>
    </w:p>
    <w:p w:rsidR="00000000" w:rsidDel="00000000" w:rsidP="00000000" w:rsidRDefault="00000000" w:rsidRPr="00000000" w14:paraId="00000017">
      <w:pPr>
        <w:pStyle w:val="Heading2"/>
        <w:tabs>
          <w:tab w:val="left" w:leader="none" w:pos="720"/>
          <w:tab w:val="left" w:leader="none" w:pos="720"/>
        </w:tabs>
        <w:rPr/>
      </w:pPr>
      <w:bookmarkStart w:colFirst="0" w:colLast="0" w:name="_heading=h.gtwlixaje9yg" w:id="3"/>
      <w:bookmarkEnd w:id="3"/>
      <w:r w:rsidDel="00000000" w:rsidR="00000000" w:rsidRPr="00000000">
        <w:rPr>
          <w:rtl w:val="0"/>
        </w:rPr>
        <w:t xml:space="preserve">Autoria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possui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 máximo 10 autores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Todos os autores informados no manuscrito estão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corretamente cadastrados na plataforma da revista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ordem dos autores cadastrados na plataforma corresponde à ordem apresentada no manuscrito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inclui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identificação do autor correspondente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Style w:val="Heading2"/>
        <w:tabs>
          <w:tab w:val="left" w:leader="none" w:pos="720"/>
          <w:tab w:val="left" w:leader="none" w:pos="720"/>
        </w:tabs>
        <w:rPr/>
      </w:pPr>
      <w:bookmarkStart w:colFirst="0" w:colLast="0" w:name="_heading=h.rdcf8w6qaix" w:id="4"/>
      <w:bookmarkEnd w:id="4"/>
      <w:r w:rsidDel="00000000" w:rsidR="00000000" w:rsidRPr="00000000">
        <w:rPr>
          <w:rtl w:val="0"/>
        </w:rPr>
        <w:t xml:space="preserve">Referências e ilustrações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contém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até 30 referências bibliográficas para artigos originais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Artigos de revisão podem ultrapassar esse limite quando metodologicamente justificado.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Sempre que possível, foram incluídos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DOI ou URLs nas referências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contém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 máximo 10 ilustrações no total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(tabelas, gráficos, figuras, fotos ou esquemas).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Todas as figuras e tabelas possuem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título e legenda explicativos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Style w:val="Heading2"/>
        <w:tabs>
          <w:tab w:val="left" w:leader="none" w:pos="720"/>
          <w:tab w:val="left" w:leader="none" w:pos="720"/>
        </w:tabs>
        <w:rPr/>
      </w:pPr>
      <w:bookmarkStart w:colFirst="0" w:colLast="0" w:name="_heading=h.68cvewo39d0x" w:id="5"/>
      <w:bookmarkEnd w:id="5"/>
      <w:r w:rsidDel="00000000" w:rsidR="00000000" w:rsidRPr="00000000">
        <w:rPr>
          <w:rtl w:val="0"/>
        </w:rPr>
        <w:t xml:space="preserve">Aspectos éticos e editoriais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é original e inédito.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não está sendo avaliado simultaneamente por outro periódico.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Quando aplicável, o estudo possui aprovação de Comitê de Ética em Pesquisa.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Quando aplicável, foram anexados documentos suplementares (ex.: aprovação ética, instrumentos de pesquisa ou materiais metodológicos adicionais).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inclui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seção “Conflitos de Interesse”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corpo do texto.</w:t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O manuscrito inclui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seção “Declaração de Uso de Inteligência Artificial”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informando explicitamente o uso ou não uso dessas ferramentas.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tabs>
          <w:tab w:val="left" w:leader="none" w:pos="720"/>
          <w:tab w:val="left" w:leader="none" w:pos="720"/>
        </w:tabs>
        <w:rPr/>
      </w:pPr>
      <w:bookmarkStart w:colFirst="0" w:colLast="0" w:name="_heading=h.p4hsm7vqtq0j" w:id="6"/>
      <w:bookmarkEnd w:id="6"/>
      <w:r w:rsidDel="00000000" w:rsidR="00000000" w:rsidRPr="00000000">
        <w:rPr>
          <w:rtl w:val="0"/>
        </w:rPr>
        <w:t xml:space="preserve">Declaração do Autor Correspondente</w:t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revisei todos os itens deste checklist e confirmo que o manuscrito submetido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Journal of Health Informatics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atende às normas descritas nas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Diretrizes para Autores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 revista.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Estou ciente de que manuscritos que não atendam às normas poderão ser devolvidos aos autores antes do início do processo de avaliação por pares.</w:t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checklist deve ser assinado pelo autor correspondente utilizando assinatura digital válida, preferencialmente por meio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plataforma gov.br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https://www.gov.br/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A assinatura confirma a veracidade das informações declaradas e o compromisso dos autores com o cumprimento das diretrizes editoriais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Journal of Health Informatics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480"/>
        </w:tabs>
        <w:spacing w:after="0" w:before="12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do autor correspondente: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2F">
      <w:pPr>
        <w:tabs>
          <w:tab w:val="right" w:leader="none" w:pos="9480"/>
        </w:tabs>
        <w:spacing w:after="0" w:before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480"/>
        </w:tabs>
        <w:spacing w:after="0" w:before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480"/>
        </w:tabs>
        <w:spacing w:after="0" w:before="12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autor correspondente: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</w:p>
    <w:p w:rsidR="00000000" w:rsidDel="00000000" w:rsidP="00000000" w:rsidRDefault="00000000" w:rsidRPr="00000000" w14:paraId="00000032">
      <w:pPr>
        <w:tabs>
          <w:tab w:val="right" w:leader="none" w:pos="9480"/>
        </w:tabs>
        <w:spacing w:after="0" w:before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 ___/___/____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720"/>
          <w:tab w:val="left" w:leader="none" w:pos="720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7" w:top="1984" w:left="1133" w:right="1133" w:header="964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  <w:font w:name="Orbitron">
    <w:embedRegular w:fontKey="{00000000-0000-0000-0000-000000000000}" r:id="rId1" w:subsetted="0"/>
    <w:embedBold w:fontKey="{00000000-0000-0000-0000-000000000000}" r:id="rId2" w:subsetted="0"/>
  </w:font>
  <w:font w:name="Bricolage Grotesque">
    <w:embedRegular w:fontKey="{00000000-0000-0000-0000-000000000000}" r:id="rId3" w:subsetted="0"/>
    <w:embedBold w:fontKey="{00000000-0000-0000-0000-000000000000}" r:id="rId4" w:subsetted="0"/>
  </w:font>
  <w:font w:name="Space Grotesk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right" w:leader="none" w:pos="9636"/>
      </w:tabs>
      <w:rPr>
        <w:rFonts w:ascii="Bricolage Grotesque" w:cs="Bricolage Grotesque" w:eastAsia="Bricolage Grotesque" w:hAnsi="Bricolage Grotesque"/>
        <w:b w:val="1"/>
        <w:bCs w:val="1"/>
        <w:color w:val="1f497d"/>
      </w:rPr>
    </w:pPr>
    <w:r w:rsidDel="00000000" w:rsidR="00000000" w:rsidRPr="00000000">
      <w:rPr>
        <w:rFonts w:ascii="Bricolage Grotesque" w:cs="Bricolage Grotesque" w:eastAsia="Bricolage Grotesque" w:hAnsi="Bricolage Grotesque"/>
        <w:b w:val="1"/>
        <w:bCs w:val="1"/>
        <w:color w:val="1f497d"/>
        <w:rtl w:val="0"/>
      </w:rPr>
      <w:tab/>
    </w:r>
    <w:r w:rsidDel="00000000" w:rsidR="00000000" w:rsidRPr="00000000">
      <w:rPr>
        <w:rFonts w:ascii="Bricolage Grotesque" w:cs="Bricolage Grotesque" w:eastAsia="Bricolage Grotesque" w:hAnsi="Bricolage Grotesque"/>
        <w:b w:val="1"/>
        <w:bCs w:val="1"/>
        <w:color w:val="1f497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680"/>
        <w:tab w:val="right" w:leader="none" w:pos="9360"/>
      </w:tabs>
      <w:spacing w:line="240" w:lineRule="auto"/>
      <w:ind w:left="-115" w:firstLine="0"/>
      <w:jc w:val="right"/>
      <w:rPr>
        <w:rFonts w:ascii="Space Grotesk" w:cs="Space Grotesk" w:eastAsia="Space Grotesk" w:hAnsi="Space Grotesk"/>
        <w:color w:val="1f497d"/>
        <w:sz w:val="24"/>
        <w:szCs w:val="24"/>
      </w:rPr>
    </w:pPr>
    <w:r w:rsidDel="00000000" w:rsidR="00000000" w:rsidRPr="00000000">
      <w:rPr>
        <w:rFonts w:ascii="Space Grotesk" w:cs="Space Grotesk" w:eastAsia="Space Grotesk" w:hAnsi="Space Grotesk"/>
        <w:b w:val="1"/>
        <w:bCs w:val="1"/>
        <w:color w:val="1f497d"/>
        <w:sz w:val="24"/>
        <w:szCs w:val="24"/>
        <w:rtl w:val="0"/>
      </w:rPr>
      <w:t xml:space="preserve">Journal of Health Informatics (JHI)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680"/>
        <w:tab w:val="right" w:leader="none" w:pos="9360"/>
      </w:tabs>
      <w:spacing w:line="240" w:lineRule="auto"/>
      <w:ind w:left="-115" w:firstLine="0"/>
      <w:jc w:val="right"/>
      <w:rPr>
        <w:rFonts w:ascii="Space Grotesk" w:cs="Space Grotesk" w:eastAsia="Space Grotesk" w:hAnsi="Space Grotesk"/>
        <w:color w:val="1f497d"/>
        <w:sz w:val="18"/>
        <w:szCs w:val="18"/>
      </w:rPr>
    </w:pPr>
    <w:r w:rsidDel="00000000" w:rsidR="00000000" w:rsidRPr="00000000">
      <w:rPr>
        <w:rFonts w:ascii="Space Grotesk" w:cs="Space Grotesk" w:eastAsia="Space Grotesk" w:hAnsi="Space Grotesk"/>
        <w:color w:val="1f497d"/>
        <w:sz w:val="18"/>
        <w:szCs w:val="18"/>
        <w:rtl w:val="0"/>
      </w:rPr>
      <w:t xml:space="preserve">Checklist de Conformidade para Submissão de Manuscritos</w:t>
    </w:r>
  </w:p>
  <w:p w:rsidR="00000000" w:rsidDel="00000000" w:rsidP="00000000" w:rsidRDefault="00000000" w:rsidRPr="00000000" w14:paraId="00000036">
    <w:pPr>
      <w:tabs>
        <w:tab w:val="center" w:leader="none" w:pos="4680"/>
        <w:tab w:val="right" w:leader="none" w:pos="9360"/>
      </w:tabs>
      <w:ind w:left="-115" w:firstLine="0"/>
      <w:jc w:val="right"/>
      <w:rPr>
        <w:rFonts w:ascii="Orbitron" w:cs="Orbitron" w:eastAsia="Orbitron" w:hAnsi="Orbitro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rFonts w:ascii="Orbitron" w:cs="Orbitron" w:eastAsia="Orbitron" w:hAnsi="Orbitron"/>
      <w:b w:val="1"/>
      <w:bCs w:val="1"/>
      <w:color w:val="1c4587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tabs>
        <w:tab w:val="left" w:leader="none" w:pos="720"/>
        <w:tab w:val="left" w:leader="none" w:pos="720"/>
      </w:tabs>
      <w:spacing w:after="120" w:before="400" w:line="240" w:lineRule="auto"/>
      <w:jc w:val="both"/>
    </w:pPr>
    <w:rPr>
      <w:rFonts w:ascii="Times" w:cs="Times" w:eastAsia="Times" w:hAnsi="Times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BA27D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A27D4"/>
  </w:style>
  <w:style w:type="paragraph" w:styleId="Rodap">
    <w:name w:val="footer"/>
    <w:basedOn w:val="Normal"/>
    <w:link w:val="RodapChar"/>
    <w:uiPriority w:val="99"/>
    <w:unhideWhenUsed w:val="1"/>
    <w:rsid w:val="00BA27D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A27D4"/>
  </w:style>
  <w:style w:type="paragraph" w:styleId="PargrafodaLista">
    <w:name w:val="List Paragraph"/>
    <w:basedOn w:val="Normal"/>
    <w:uiPriority w:val="34"/>
    <w:qFormat w:val="1"/>
    <w:rsid w:val="006C007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9A5BA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A5BA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rbitron-regular.ttf"/><Relationship Id="rId2" Type="http://schemas.openxmlformats.org/officeDocument/2006/relationships/font" Target="fonts/Orbitron-bold.ttf"/><Relationship Id="rId3" Type="http://schemas.openxmlformats.org/officeDocument/2006/relationships/font" Target="fonts/BricolageGrotesque-regular.ttf"/><Relationship Id="rId4" Type="http://schemas.openxmlformats.org/officeDocument/2006/relationships/font" Target="fonts/BricolageGrotesque-bold.ttf"/><Relationship Id="rId5" Type="http://schemas.openxmlformats.org/officeDocument/2006/relationships/font" Target="fonts/SpaceGrotesk-regular.ttf"/><Relationship Id="rId6" Type="http://schemas.openxmlformats.org/officeDocument/2006/relationships/font" Target="fonts/SpaceGrotes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7inEAooTZDZGmn8gmfSpaCniMA==">CgMxLjAyDmgua3dnbmczbjM3emN1Mg5oLnRtY2RtdDk4ZmdrZjIOaC40czBrdW5iMXlyaW8yDmguZ3R3bGl4YWplOXlnMg1oLnJkY2Y4dzZxYWl4Mg5oLjY4Y3Zld28zOWQweDIOaC5wNGhzbTd2cXRxMGo4AHIhMXZkOF8tSUtCLXYyMWw2bEd4VGZuMmNqZEE4UlRZdS12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2026-01-28T13:16:00Z</dcterms:created>
</cp:coreProperties>
</file>